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21B" w:rsidRPr="00BB592B" w:rsidRDefault="000F3563" w:rsidP="00C75234">
      <w:pPr>
        <w:spacing w:after="0"/>
        <w:jc w:val="both"/>
        <w:rPr>
          <w:b/>
          <w:sz w:val="36"/>
          <w:szCs w:val="36"/>
        </w:rPr>
      </w:pPr>
      <w:bookmarkStart w:id="0" w:name="_GoBack"/>
      <w:bookmarkEnd w:id="0"/>
      <w:r>
        <w:rPr>
          <w:b/>
          <w:sz w:val="36"/>
          <w:szCs w:val="36"/>
        </w:rPr>
        <w:t>Proposta</w:t>
      </w:r>
      <w:r w:rsidR="00B34012" w:rsidRPr="00BB592B">
        <w:rPr>
          <w:b/>
          <w:sz w:val="36"/>
          <w:szCs w:val="36"/>
        </w:rPr>
        <w:t xml:space="preserve"> ANIE Rinnovabili su </w:t>
      </w:r>
      <w:r w:rsidR="00F6194F">
        <w:rPr>
          <w:b/>
          <w:sz w:val="36"/>
          <w:szCs w:val="36"/>
        </w:rPr>
        <w:t xml:space="preserve">IMPIANTI A </w:t>
      </w:r>
      <w:r w:rsidR="000427EC">
        <w:rPr>
          <w:b/>
          <w:sz w:val="36"/>
          <w:szCs w:val="36"/>
        </w:rPr>
        <w:t>BIOMASSE</w:t>
      </w:r>
    </w:p>
    <w:p w:rsidR="00D6621B" w:rsidRDefault="00D6621B" w:rsidP="00C75234">
      <w:pPr>
        <w:spacing w:after="0"/>
        <w:jc w:val="both"/>
      </w:pPr>
    </w:p>
    <w:p w:rsidR="00D6621B" w:rsidRPr="00F6194F" w:rsidRDefault="00255B63" w:rsidP="00F6194F">
      <w:pPr>
        <w:pStyle w:val="Paragrafoelenco"/>
        <w:numPr>
          <w:ilvl w:val="0"/>
          <w:numId w:val="11"/>
        </w:numPr>
        <w:spacing w:after="0"/>
        <w:jc w:val="both"/>
        <w:rPr>
          <w:sz w:val="28"/>
          <w:szCs w:val="28"/>
        </w:rPr>
      </w:pPr>
      <w:r w:rsidRPr="00F6194F">
        <w:rPr>
          <w:sz w:val="28"/>
          <w:szCs w:val="28"/>
        </w:rPr>
        <w:t>otto</w:t>
      </w:r>
      <w:r w:rsidR="006741BC" w:rsidRPr="00F6194F">
        <w:rPr>
          <w:sz w:val="28"/>
          <w:szCs w:val="28"/>
        </w:rPr>
        <w:t>bre</w:t>
      </w:r>
      <w:r w:rsidR="000F3563" w:rsidRPr="00F6194F">
        <w:rPr>
          <w:sz w:val="28"/>
          <w:szCs w:val="28"/>
        </w:rPr>
        <w:t xml:space="preserve"> 2016</w:t>
      </w:r>
    </w:p>
    <w:p w:rsidR="00D6621B" w:rsidRDefault="00D6621B" w:rsidP="00C75234">
      <w:pPr>
        <w:spacing w:after="0"/>
        <w:jc w:val="both"/>
      </w:pPr>
    </w:p>
    <w:p w:rsidR="006032EE" w:rsidRPr="000F3563" w:rsidRDefault="006032EE" w:rsidP="006032EE">
      <w:pPr>
        <w:pStyle w:val="Paragrafoelenco"/>
        <w:numPr>
          <w:ilvl w:val="0"/>
          <w:numId w:val="2"/>
        </w:numPr>
        <w:spacing w:after="0"/>
        <w:jc w:val="both"/>
        <w:rPr>
          <w:b/>
          <w:u w:val="single"/>
        </w:rPr>
      </w:pPr>
      <w:r w:rsidRPr="003E02B7">
        <w:rPr>
          <w:b/>
          <w:u w:val="single"/>
        </w:rPr>
        <w:t>Elenco dei componenti principali</w:t>
      </w:r>
    </w:p>
    <w:p w:rsidR="00B515A1" w:rsidRDefault="00B515A1" w:rsidP="0097775A">
      <w:pPr>
        <w:spacing w:after="0"/>
        <w:jc w:val="both"/>
      </w:pPr>
      <w:r>
        <w:t>In riferimento al</w:t>
      </w:r>
      <w:r w:rsidR="006032EE" w:rsidRPr="003E02B7">
        <w:t xml:space="preserve">l’elenco dei componenti principali </w:t>
      </w:r>
      <w:r w:rsidR="000D482B">
        <w:t xml:space="preserve">di un impianto a biomassa </w:t>
      </w:r>
      <w:r w:rsidR="006032EE" w:rsidRPr="003E02B7">
        <w:t>definiti nel paragrafo 4 allegato 2 del DM 23 giugno 2016</w:t>
      </w:r>
      <w:r w:rsidR="000D482B">
        <w:t>,</w:t>
      </w:r>
      <w:r w:rsidR="0097775A">
        <w:t xml:space="preserve"> </w:t>
      </w:r>
      <w:r>
        <w:t>l’Associazione ritiene che:</w:t>
      </w:r>
    </w:p>
    <w:p w:rsidR="00B515A1" w:rsidRPr="000D482B" w:rsidRDefault="00B515A1" w:rsidP="00B515A1">
      <w:pPr>
        <w:pStyle w:val="Paragrafoelenco"/>
        <w:numPr>
          <w:ilvl w:val="0"/>
          <w:numId w:val="10"/>
        </w:numPr>
        <w:spacing w:after="0"/>
        <w:jc w:val="both"/>
        <w:rPr>
          <w:b/>
        </w:rPr>
      </w:pPr>
      <w:r w:rsidRPr="000D482B">
        <w:rPr>
          <w:b/>
          <w:u w:val="single"/>
        </w:rPr>
        <w:t>debbano essere inclusi</w:t>
      </w:r>
      <w:r w:rsidRPr="000D482B">
        <w:rPr>
          <w:b/>
        </w:rPr>
        <w:t xml:space="preserve"> i </w:t>
      </w:r>
      <w:r w:rsidR="0097775A" w:rsidRPr="000D482B">
        <w:rPr>
          <w:b/>
        </w:rPr>
        <w:t xml:space="preserve">soli </w:t>
      </w:r>
      <w:r w:rsidR="0097775A" w:rsidRPr="000D482B">
        <w:rPr>
          <w:b/>
          <w:i/>
        </w:rPr>
        <w:t>gruppi motore-alternatore</w:t>
      </w:r>
    </w:p>
    <w:p w:rsidR="006032EE" w:rsidRPr="00B515A1" w:rsidRDefault="00B515A1" w:rsidP="00B515A1">
      <w:pPr>
        <w:pStyle w:val="Paragrafoelenco"/>
        <w:numPr>
          <w:ilvl w:val="0"/>
          <w:numId w:val="10"/>
        </w:numPr>
        <w:spacing w:after="0"/>
        <w:jc w:val="both"/>
        <w:rPr>
          <w:i/>
        </w:rPr>
      </w:pPr>
      <w:r w:rsidRPr="002B0F8F">
        <w:t>non debbano essere inclusi</w:t>
      </w:r>
      <w:r w:rsidRPr="00B515A1">
        <w:t xml:space="preserve"> </w:t>
      </w:r>
      <w:r w:rsidR="0097775A" w:rsidRPr="00B515A1">
        <w:rPr>
          <w:i/>
        </w:rPr>
        <w:t>i sistemi di stoccaggio, di trattamento e trasformazione del combustibile (tra cui se presenti anche i gassificatori), i generatori di vapore, i condensatori, i forni di combustione, le</w:t>
      </w:r>
      <w:r w:rsidR="00E24DF8" w:rsidRPr="00B515A1">
        <w:rPr>
          <w:i/>
        </w:rPr>
        <w:t xml:space="preserve"> </w:t>
      </w:r>
      <w:r w:rsidR="0097775A" w:rsidRPr="00B515A1">
        <w:rPr>
          <w:i/>
        </w:rPr>
        <w:t>griglie, la linea di trattamento fumi, il camino e, qualora presenti, le opere di presa e di</w:t>
      </w:r>
      <w:r w:rsidR="00E24DF8" w:rsidRPr="00B515A1">
        <w:rPr>
          <w:i/>
        </w:rPr>
        <w:t xml:space="preserve"> </w:t>
      </w:r>
      <w:r w:rsidR="0097775A" w:rsidRPr="00B515A1">
        <w:rPr>
          <w:i/>
        </w:rPr>
        <w:t>scarico dell’acqua di raffreddamento nonché delle torri di raffreddamento.</w:t>
      </w:r>
    </w:p>
    <w:p w:rsidR="004A0F99" w:rsidRDefault="004A0F99" w:rsidP="00405017">
      <w:pPr>
        <w:pStyle w:val="Normale1"/>
        <w:spacing w:after="0"/>
        <w:jc w:val="both"/>
      </w:pPr>
    </w:p>
    <w:p w:rsidR="002B0F8F" w:rsidRDefault="002B0F8F" w:rsidP="00405017">
      <w:pPr>
        <w:pStyle w:val="Normale1"/>
        <w:spacing w:after="0"/>
        <w:jc w:val="both"/>
      </w:pPr>
      <w:r>
        <w:t xml:space="preserve">Infatti tra i dati forniti al GSE al fine della stipula della Convenzione vi sono esclusivamente quelli della targa di motore e della targa dell’alternatore. </w:t>
      </w:r>
    </w:p>
    <w:p w:rsidR="002B0F8F" w:rsidRDefault="002B0F8F" w:rsidP="00405017">
      <w:pPr>
        <w:pStyle w:val="Normale1"/>
        <w:spacing w:after="0"/>
        <w:jc w:val="both"/>
      </w:pPr>
    </w:p>
    <w:p w:rsidR="002B0F8F" w:rsidRDefault="002B0F8F" w:rsidP="00405017">
      <w:pPr>
        <w:pStyle w:val="Normale1"/>
        <w:spacing w:after="0"/>
        <w:jc w:val="both"/>
      </w:pPr>
      <w:r>
        <w:t>L’Associazione concorda con la definizione di potenza dell’impianto a biomasse riportata nel DM del 23 giugno 2016.</w:t>
      </w:r>
    </w:p>
    <w:p w:rsidR="002B0F8F" w:rsidRDefault="002B0F8F" w:rsidP="00405017">
      <w:pPr>
        <w:pStyle w:val="Normale1"/>
        <w:spacing w:after="0"/>
        <w:jc w:val="both"/>
      </w:pPr>
    </w:p>
    <w:p w:rsidR="00B42969" w:rsidRDefault="004A0F99" w:rsidP="004A0F99">
      <w:pPr>
        <w:pStyle w:val="Paragrafoelenco"/>
        <w:numPr>
          <w:ilvl w:val="0"/>
          <w:numId w:val="2"/>
        </w:numPr>
        <w:spacing w:after="0"/>
        <w:jc w:val="both"/>
        <w:rPr>
          <w:b/>
          <w:u w:val="single"/>
        </w:rPr>
      </w:pPr>
      <w:bookmarkStart w:id="1" w:name="_gjdgxs" w:colFirst="0" w:colLast="0"/>
      <w:bookmarkEnd w:id="1"/>
      <w:r w:rsidRPr="004A0F99">
        <w:rPr>
          <w:b/>
          <w:u w:val="single"/>
        </w:rPr>
        <w:t>Procedure di comunicazione degli interventi</w:t>
      </w:r>
      <w:r w:rsidR="007C39C6">
        <w:rPr>
          <w:b/>
          <w:u w:val="single"/>
        </w:rPr>
        <w:t xml:space="preserve"> e documentazione</w:t>
      </w:r>
    </w:p>
    <w:p w:rsidR="005B5AFF" w:rsidRDefault="006032EE" w:rsidP="005B5AFF">
      <w:pPr>
        <w:spacing w:after="0"/>
        <w:jc w:val="both"/>
      </w:pPr>
      <w:r>
        <w:t>Si evidenzia come gli interve</w:t>
      </w:r>
      <w:r w:rsidR="005B5AFF">
        <w:t>nti di manutenzione ordinaria sia</w:t>
      </w:r>
      <w:r>
        <w:t>no innumerevoli</w:t>
      </w:r>
      <w:r w:rsidR="005B5AFF">
        <w:t xml:space="preserve"> su impianti a biomassa</w:t>
      </w:r>
      <w:r>
        <w:t xml:space="preserve">, ripetuti </w:t>
      </w:r>
      <w:r w:rsidR="002B0F8F">
        <w:t xml:space="preserve">più volte </w:t>
      </w:r>
      <w:r>
        <w:t xml:space="preserve">nel corso dell’anno e </w:t>
      </w:r>
      <w:r w:rsidR="005B5AFF">
        <w:t xml:space="preserve">afferenti </w:t>
      </w:r>
      <w:r>
        <w:t xml:space="preserve">anche </w:t>
      </w:r>
      <w:r w:rsidR="002B0F8F">
        <w:t>a piccol</w:t>
      </w:r>
      <w:r>
        <w:t xml:space="preserve">e componenti </w:t>
      </w:r>
      <w:r w:rsidR="002E6982">
        <w:t xml:space="preserve">soggette a usura </w:t>
      </w:r>
      <w:r>
        <w:t>che non hanno impatto sulla potenza dell’impianto.</w:t>
      </w:r>
      <w:r w:rsidR="005B5AFF">
        <w:t xml:space="preserve"> </w:t>
      </w:r>
      <w:r w:rsidR="005B5AFF" w:rsidRPr="005B5AFF">
        <w:t>Al fine di semplificare le procedure</w:t>
      </w:r>
      <w:r w:rsidR="002E6982">
        <w:t xml:space="preserve"> e ridurre gli oneri</w:t>
      </w:r>
      <w:r w:rsidR="002B0F8F">
        <w:t xml:space="preserve"> burocratici sia per il Soggetto Responsabile che per il GSE</w:t>
      </w:r>
      <w:r w:rsidR="002E6982">
        <w:t xml:space="preserve">, </w:t>
      </w:r>
      <w:r w:rsidR="005B5AFF">
        <w:t>l’Associazione propone</w:t>
      </w:r>
      <w:r w:rsidR="005B5AFF" w:rsidRPr="004A0F99">
        <w:t xml:space="preserve"> di limitare le comunicazioni degli interventi ai soli componenti principali</w:t>
      </w:r>
      <w:r w:rsidR="005B5AFF">
        <w:t xml:space="preserve"> come definiti sopra.</w:t>
      </w:r>
    </w:p>
    <w:p w:rsidR="006032EE" w:rsidRDefault="006032EE" w:rsidP="004A0F99">
      <w:pPr>
        <w:spacing w:after="0"/>
        <w:jc w:val="both"/>
      </w:pPr>
    </w:p>
    <w:p w:rsidR="006032EE" w:rsidRDefault="006032EE" w:rsidP="004A0F99">
      <w:pPr>
        <w:spacing w:after="0"/>
        <w:jc w:val="both"/>
      </w:pPr>
      <w:r>
        <w:t xml:space="preserve">Si ritiene positiva una semplificazione della modalità di comunicazione </w:t>
      </w:r>
      <w:r w:rsidR="005B5AFF">
        <w:t xml:space="preserve">tramite l’utilizzo della dichiarazione sostitutiva di atto </w:t>
      </w:r>
      <w:r w:rsidR="002E6982">
        <w:t>di notorietà</w:t>
      </w:r>
      <w:r w:rsidR="005B5AFF">
        <w:t xml:space="preserve"> e </w:t>
      </w:r>
      <w:r w:rsidR="002E6982">
        <w:t>del</w:t>
      </w:r>
      <w:r w:rsidR="005B5AFF">
        <w:t>la sola documentazione necessaria all’aggiornamento dei dati presenti negli archivi del GSE (targa di motore, targa dell’alternatore, eventuali schemi, etc.)</w:t>
      </w:r>
      <w:r w:rsidR="002E6982">
        <w:t>.</w:t>
      </w:r>
    </w:p>
    <w:p w:rsidR="002E6982" w:rsidRDefault="002E6982" w:rsidP="004A0F99">
      <w:pPr>
        <w:spacing w:after="0"/>
        <w:jc w:val="both"/>
      </w:pPr>
    </w:p>
    <w:p w:rsidR="002E6982" w:rsidRDefault="002E6982" w:rsidP="004A0F99">
      <w:pPr>
        <w:spacing w:after="0"/>
        <w:jc w:val="both"/>
      </w:pPr>
      <w:r>
        <w:t>L’Associazione ritiene fondamentale che il GSE definisca nelle procedure l’elenco della documentazione da presentare.</w:t>
      </w:r>
    </w:p>
    <w:p w:rsidR="001653F9" w:rsidRDefault="001653F9" w:rsidP="004A0F99">
      <w:pPr>
        <w:spacing w:after="0"/>
        <w:jc w:val="both"/>
      </w:pPr>
    </w:p>
    <w:p w:rsidR="001653F9" w:rsidRPr="000F3563" w:rsidRDefault="001653F9" w:rsidP="001653F9">
      <w:pPr>
        <w:pStyle w:val="Paragrafoelenco"/>
        <w:numPr>
          <w:ilvl w:val="0"/>
          <w:numId w:val="2"/>
        </w:numPr>
        <w:spacing w:after="0"/>
        <w:jc w:val="both"/>
        <w:rPr>
          <w:b/>
          <w:u w:val="single"/>
        </w:rPr>
      </w:pPr>
      <w:r w:rsidRPr="000F3563">
        <w:rPr>
          <w:b/>
          <w:u w:val="single"/>
        </w:rPr>
        <w:t>St</w:t>
      </w:r>
      <w:r>
        <w:rPr>
          <w:b/>
          <w:u w:val="single"/>
        </w:rPr>
        <w:t>ato attuale della rigenerazione</w:t>
      </w:r>
    </w:p>
    <w:p w:rsidR="001653F9" w:rsidRDefault="001653F9" w:rsidP="001653F9">
      <w:pPr>
        <w:pStyle w:val="Normale1"/>
        <w:spacing w:after="0"/>
        <w:jc w:val="both"/>
      </w:pPr>
      <w:r>
        <w:t xml:space="preserve">L’Associazione ritiene che l’utilizzo di componenti rigenerati possa essere utile nel caso in cui non si trovino </w:t>
      </w:r>
      <w:r w:rsidR="00662EAA">
        <w:t xml:space="preserve">più sul mercato </w:t>
      </w:r>
      <w:r>
        <w:t xml:space="preserve">componenti analoghi </w:t>
      </w:r>
      <w:r w:rsidR="00662EAA">
        <w:t>a quelli da sostituire</w:t>
      </w:r>
      <w:r>
        <w:t xml:space="preserve">, ma allo stato attuale per </w:t>
      </w:r>
      <w:r w:rsidR="00662EAA" w:rsidRPr="00662EAA">
        <w:t>i componenti</w:t>
      </w:r>
      <w:r w:rsidR="002B0F8F" w:rsidRPr="002B0F8F">
        <w:t xml:space="preserve"> </w:t>
      </w:r>
      <w:r w:rsidR="002B0F8F">
        <w:t>degli impianti a biomasse</w:t>
      </w:r>
      <w:r w:rsidR="00662EAA">
        <w:t>, in particolare quelli meccanici,</w:t>
      </w:r>
      <w:r>
        <w:t xml:space="preserve"> </w:t>
      </w:r>
      <w:r w:rsidR="00662EAA">
        <w:t xml:space="preserve">la rigenerazione </w:t>
      </w:r>
      <w:r>
        <w:t xml:space="preserve">non è una pratica </w:t>
      </w:r>
      <w:r w:rsidR="002B0F8F">
        <w:t>usuale</w:t>
      </w:r>
      <w:r>
        <w:t>.</w:t>
      </w:r>
    </w:p>
    <w:p w:rsidR="001653F9" w:rsidRDefault="001653F9" w:rsidP="004A0F99">
      <w:pPr>
        <w:spacing w:after="0"/>
        <w:jc w:val="both"/>
      </w:pPr>
    </w:p>
    <w:p w:rsidR="002E6982" w:rsidRDefault="002E6982" w:rsidP="004A0F99">
      <w:pPr>
        <w:pStyle w:val="Paragrafoelenco"/>
        <w:numPr>
          <w:ilvl w:val="0"/>
          <w:numId w:val="2"/>
        </w:numPr>
        <w:spacing w:after="0"/>
        <w:jc w:val="both"/>
        <w:rPr>
          <w:b/>
          <w:u w:val="single"/>
        </w:rPr>
      </w:pPr>
      <w:r>
        <w:rPr>
          <w:b/>
          <w:u w:val="single"/>
        </w:rPr>
        <w:t>Verifiche del GSE</w:t>
      </w:r>
    </w:p>
    <w:p w:rsidR="002E6982" w:rsidRDefault="002B0F8F" w:rsidP="002E6982">
      <w:pPr>
        <w:spacing w:after="0"/>
        <w:jc w:val="both"/>
      </w:pPr>
      <w:r>
        <w:t>Si registra che</w:t>
      </w:r>
      <w:r w:rsidR="0024523B">
        <w:t xml:space="preserve"> </w:t>
      </w:r>
      <w:r>
        <w:t>il</w:t>
      </w:r>
      <w:r w:rsidR="002E6982" w:rsidRPr="002E6982">
        <w:t xml:space="preserve"> GSE</w:t>
      </w:r>
      <w:r>
        <w:t>,</w:t>
      </w:r>
      <w:r w:rsidR="002E6982" w:rsidRPr="002E6982">
        <w:t xml:space="preserve"> </w:t>
      </w:r>
      <w:r>
        <w:t xml:space="preserve">pur rispettando le tempistiche delle verifiche, rallenti la conclusione delle verifiche chiedendo solo </w:t>
      </w:r>
      <w:r w:rsidR="00B674AD">
        <w:t>nel corso de</w:t>
      </w:r>
      <w:r>
        <w:t xml:space="preserve">gli ultimi giorni del periodo utile </w:t>
      </w:r>
      <w:r w:rsidR="00B674AD">
        <w:t>ulteriori richieste di integrazione documentale e/o di chiarimenti. Si auspica che con l’adozione delle nuove procedure tali</w:t>
      </w:r>
      <w:r w:rsidR="002E6982" w:rsidRPr="002E6982">
        <w:t xml:space="preserve"> tempistiche </w:t>
      </w:r>
      <w:r w:rsidR="00B674AD">
        <w:t>sia rispettate senza prolungamenti</w:t>
      </w:r>
      <w:r w:rsidR="00B515A1">
        <w:t>.</w:t>
      </w:r>
    </w:p>
    <w:p w:rsidR="00662EAA" w:rsidRDefault="00662EAA" w:rsidP="002E6982">
      <w:pPr>
        <w:spacing w:after="0"/>
        <w:jc w:val="both"/>
      </w:pPr>
    </w:p>
    <w:p w:rsidR="002B0F8F" w:rsidRDefault="002B0F8F" w:rsidP="002E6982">
      <w:pPr>
        <w:spacing w:after="0"/>
        <w:jc w:val="both"/>
      </w:pPr>
    </w:p>
    <w:p w:rsidR="00300ED2" w:rsidRDefault="00300ED2" w:rsidP="00662EAA">
      <w:pPr>
        <w:pStyle w:val="Paragrafoelenco"/>
        <w:numPr>
          <w:ilvl w:val="0"/>
          <w:numId w:val="2"/>
        </w:numPr>
        <w:spacing w:after="0"/>
        <w:jc w:val="both"/>
        <w:rPr>
          <w:b/>
          <w:u w:val="single"/>
        </w:rPr>
      </w:pPr>
      <w:r>
        <w:rPr>
          <w:b/>
          <w:u w:val="single"/>
        </w:rPr>
        <w:t>Spostamento dell’impianto</w:t>
      </w:r>
    </w:p>
    <w:p w:rsidR="00662EAA" w:rsidRDefault="0024351E" w:rsidP="002E6982">
      <w:pPr>
        <w:spacing w:after="0"/>
        <w:jc w:val="both"/>
      </w:pPr>
      <w:r>
        <w:t>Gli impianti a biomassa sono spesso legati ad attività produttive. Considerato che tali attività potrebbero cambiare nel tempo, l’Associazione ritiene che il Soggetto Responsabile possa richiedere al GSE lo spostamento degli impianti in altro sito mantenendo gli incentivi.</w:t>
      </w:r>
      <w:r w:rsidR="00B674AD">
        <w:t xml:space="preserve"> Pertanto l’Associazione ritiene che tra le cause </w:t>
      </w:r>
      <w:r w:rsidR="00CD22CB">
        <w:t>di eventi straordinari</w:t>
      </w:r>
      <w:r w:rsidR="00B674AD">
        <w:t xml:space="preserve"> non dipendenti dal Soggetto Responsabile possa essere inclusa anche quella dello spostamento delle attività produttive dell’unità di consumo</w:t>
      </w:r>
      <w:r w:rsidR="00CD22CB">
        <w:t>; in tal caso il Soggetto Responsabile, previo ottenimento delle autorizzazioni</w:t>
      </w:r>
      <w:r w:rsidR="00921AF3">
        <w:t xml:space="preserve"> e previa evidenza dello stato di crisi dell’attività produttiva</w:t>
      </w:r>
      <w:r w:rsidR="00CD22CB">
        <w:t>, può presentare una richiesta di valutazione preliminare al GSE ai fini del mantenimento degli incentivi riconosciuti.</w:t>
      </w:r>
    </w:p>
    <w:p w:rsidR="00300ED2" w:rsidRDefault="00300ED2" w:rsidP="002E6982">
      <w:pPr>
        <w:spacing w:after="0"/>
        <w:jc w:val="both"/>
      </w:pPr>
    </w:p>
    <w:sectPr w:rsidR="00300ED2">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A7F" w:rsidRDefault="000F3A7F">
      <w:pPr>
        <w:spacing w:after="0" w:line="240" w:lineRule="auto"/>
      </w:pPr>
      <w:r>
        <w:separator/>
      </w:r>
    </w:p>
  </w:endnote>
  <w:endnote w:type="continuationSeparator" w:id="0">
    <w:p w:rsidR="000F3A7F" w:rsidRDefault="000F3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A7F" w:rsidRDefault="000F3A7F">
      <w:pPr>
        <w:spacing w:after="0" w:line="240" w:lineRule="auto"/>
      </w:pPr>
      <w:r>
        <w:separator/>
      </w:r>
    </w:p>
  </w:footnote>
  <w:footnote w:type="continuationSeparator" w:id="0">
    <w:p w:rsidR="000F3A7F" w:rsidRDefault="000F3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A2B" w:rsidRPr="002B6490" w:rsidRDefault="00F94A2B" w:rsidP="00F94A2B">
    <w:pPr>
      <w:pStyle w:val="Intestazione"/>
      <w:rPr>
        <w:rFonts w:ascii="Times New Roman" w:hAnsi="Times New Roman"/>
      </w:rPr>
    </w:pPr>
    <w:r>
      <w:rPr>
        <w:noProof/>
        <w:lang w:eastAsia="it-IT"/>
      </w:rPr>
      <w:drawing>
        <wp:inline distT="0" distB="0" distL="0" distR="0" wp14:anchorId="69C32506" wp14:editId="7E704206">
          <wp:extent cx="2361537" cy="508883"/>
          <wp:effectExtent l="0" t="0" r="1270" b="5715"/>
          <wp:docPr id="1" name="Immagine 1" descr="SCRIT LATCONF COL 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IT LATCONF COL BD"/>
                  <pic:cNvPicPr>
                    <a:picLocks noChangeAspect="1" noChangeArrowheads="1"/>
                  </pic:cNvPicPr>
                </pic:nvPicPr>
                <pic:blipFill rotWithShape="1">
                  <a:blip r:embed="rId1">
                    <a:extLst>
                      <a:ext uri="{28A0092B-C50C-407E-A947-70E740481C1C}">
                        <a14:useLocalDpi xmlns:a14="http://schemas.microsoft.com/office/drawing/2010/main" val="0"/>
                      </a:ext>
                    </a:extLst>
                  </a:blip>
                  <a:srcRect r="30143"/>
                  <a:stretch/>
                </pic:blipFill>
                <pic:spPr bwMode="auto">
                  <a:xfrm>
                    <a:off x="0" y="0"/>
                    <a:ext cx="2369227" cy="510540"/>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it-IT"/>
      </w:rPr>
      <w:drawing>
        <wp:anchor distT="0" distB="0" distL="114300" distR="114300" simplePos="0" relativeHeight="251659264" behindDoc="1" locked="0" layoutInCell="1" allowOverlap="1" wp14:anchorId="33A1E122" wp14:editId="6446A00E">
          <wp:simplePos x="0" y="0"/>
          <wp:positionH relativeFrom="column">
            <wp:posOffset>5225415</wp:posOffset>
          </wp:positionH>
          <wp:positionV relativeFrom="paragraph">
            <wp:posOffset>0</wp:posOffset>
          </wp:positionV>
          <wp:extent cx="1086485" cy="462280"/>
          <wp:effectExtent l="0" t="0" r="5715" b="0"/>
          <wp:wrapThrough wrapText="bothSides">
            <wp:wrapPolygon edited="0">
              <wp:start x="0" y="0"/>
              <wp:lineTo x="0" y="20176"/>
              <wp:lineTo x="21209" y="20176"/>
              <wp:lineTo x="21209" y="0"/>
              <wp:lineTo x="0" y="0"/>
            </wp:wrapPolygon>
          </wp:wrapThrough>
          <wp:docPr id="6" name="Immagine 1" descr="http://www.solarexpo.com/images/patrocini-partner/anie_rinnovabi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http://www.solarexpo.com/images/patrocini-partner/anie_rinnovabili.jpg"/>
                  <pic:cNvPicPr>
                    <a:picLocks noChangeAspect="1" noChangeArrowheads="1"/>
                  </pic:cNvPicPr>
                </pic:nvPicPr>
                <pic:blipFill>
                  <a:blip r:embed="rId2">
                    <a:extLst>
                      <a:ext uri="{28A0092B-C50C-407E-A947-70E740481C1C}">
                        <a14:useLocalDpi xmlns:a14="http://schemas.microsoft.com/office/drawing/2010/main" val="0"/>
                      </a:ext>
                    </a:extLst>
                  </a:blip>
                  <a:srcRect t="10941" b="9409"/>
                  <a:stretch>
                    <a:fillRect/>
                  </a:stretch>
                </pic:blipFill>
                <pic:spPr bwMode="auto">
                  <a:xfrm>
                    <a:off x="0" y="0"/>
                    <a:ext cx="1086485" cy="462280"/>
                  </a:xfrm>
                  <a:prstGeom prst="rect">
                    <a:avLst/>
                  </a:prstGeom>
                  <a:noFill/>
                  <a:ln>
                    <a:noFill/>
                  </a:ln>
                </pic:spPr>
              </pic:pic>
            </a:graphicData>
          </a:graphic>
        </wp:anchor>
      </w:drawing>
    </w:r>
    <w:r>
      <w:rPr>
        <w:rFonts w:ascii="Arial" w:hAnsi="Arial"/>
      </w:rPr>
      <w:tab/>
    </w:r>
  </w:p>
  <w:p w:rsidR="00F94A2B" w:rsidRDefault="00F94A2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B58F4"/>
    <w:multiLevelType w:val="hybridMultilevel"/>
    <w:tmpl w:val="81A89B40"/>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5477352"/>
    <w:multiLevelType w:val="hybridMultilevel"/>
    <w:tmpl w:val="DBE2F5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B1461B"/>
    <w:multiLevelType w:val="hybridMultilevel"/>
    <w:tmpl w:val="7368FF2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3">
    <w:nsid w:val="33726428"/>
    <w:multiLevelType w:val="hybridMultilevel"/>
    <w:tmpl w:val="373C630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35BF257B"/>
    <w:multiLevelType w:val="hybridMultilevel"/>
    <w:tmpl w:val="9156301E"/>
    <w:lvl w:ilvl="0" w:tplc="4412CEB6">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5DC004B"/>
    <w:multiLevelType w:val="hybridMultilevel"/>
    <w:tmpl w:val="BE26640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CC33A57"/>
    <w:multiLevelType w:val="hybridMultilevel"/>
    <w:tmpl w:val="13AAB5E2"/>
    <w:lvl w:ilvl="0" w:tplc="8BB66376">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FC11E47"/>
    <w:multiLevelType w:val="hybridMultilevel"/>
    <w:tmpl w:val="90A207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3CC79B3"/>
    <w:multiLevelType w:val="hybridMultilevel"/>
    <w:tmpl w:val="40D8EAA8"/>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9">
    <w:nsid w:val="56A4262D"/>
    <w:multiLevelType w:val="hybridMultilevel"/>
    <w:tmpl w:val="7AA8F944"/>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0">
    <w:nsid w:val="5A4D17DB"/>
    <w:multiLevelType w:val="hybridMultilevel"/>
    <w:tmpl w:val="E496DE58"/>
    <w:lvl w:ilvl="0" w:tplc="7CBCB400">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8"/>
  </w:num>
  <w:num w:numId="5">
    <w:abstractNumId w:val="5"/>
  </w:num>
  <w:num w:numId="6">
    <w:abstractNumId w:val="0"/>
  </w:num>
  <w:num w:numId="7">
    <w:abstractNumId w:val="4"/>
  </w:num>
  <w:num w:numId="8">
    <w:abstractNumId w:val="6"/>
  </w:num>
  <w:num w:numId="9">
    <w:abstractNumId w:val="2"/>
  </w:num>
  <w:num w:numId="10">
    <w:abstractNumId w:val="9"/>
  </w:num>
  <w:num w:numId="11">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21B"/>
    <w:rsid w:val="00000D15"/>
    <w:rsid w:val="00027CAD"/>
    <w:rsid w:val="000427EC"/>
    <w:rsid w:val="00042F54"/>
    <w:rsid w:val="000503C5"/>
    <w:rsid w:val="000608F8"/>
    <w:rsid w:val="00064D9D"/>
    <w:rsid w:val="00065B81"/>
    <w:rsid w:val="00070338"/>
    <w:rsid w:val="00082A0E"/>
    <w:rsid w:val="00087A1D"/>
    <w:rsid w:val="000A6D88"/>
    <w:rsid w:val="000A7256"/>
    <w:rsid w:val="000B7AFD"/>
    <w:rsid w:val="000C3D79"/>
    <w:rsid w:val="000D0AAE"/>
    <w:rsid w:val="000D393E"/>
    <w:rsid w:val="000D482B"/>
    <w:rsid w:val="000D6E97"/>
    <w:rsid w:val="000D746D"/>
    <w:rsid w:val="000E00E2"/>
    <w:rsid w:val="000E1DFE"/>
    <w:rsid w:val="000E4B5C"/>
    <w:rsid w:val="000E772C"/>
    <w:rsid w:val="000F205E"/>
    <w:rsid w:val="000F3563"/>
    <w:rsid w:val="000F3A7F"/>
    <w:rsid w:val="00114F11"/>
    <w:rsid w:val="001220C3"/>
    <w:rsid w:val="00131C1F"/>
    <w:rsid w:val="00137B41"/>
    <w:rsid w:val="00142AA7"/>
    <w:rsid w:val="001479D1"/>
    <w:rsid w:val="00153B40"/>
    <w:rsid w:val="0016512F"/>
    <w:rsid w:val="001653F9"/>
    <w:rsid w:val="00175EA6"/>
    <w:rsid w:val="0018165D"/>
    <w:rsid w:val="00182A2F"/>
    <w:rsid w:val="00182B2C"/>
    <w:rsid w:val="00194DDD"/>
    <w:rsid w:val="001A1FD8"/>
    <w:rsid w:val="001A375F"/>
    <w:rsid w:val="001A793F"/>
    <w:rsid w:val="001B0AA1"/>
    <w:rsid w:val="001B13B4"/>
    <w:rsid w:val="001B1E35"/>
    <w:rsid w:val="001B5138"/>
    <w:rsid w:val="001B544A"/>
    <w:rsid w:val="001C1D6B"/>
    <w:rsid w:val="001C6D10"/>
    <w:rsid w:val="001D1CAE"/>
    <w:rsid w:val="001E0EB3"/>
    <w:rsid w:val="001E1E7F"/>
    <w:rsid w:val="001E78B2"/>
    <w:rsid w:val="001F1875"/>
    <w:rsid w:val="001F242D"/>
    <w:rsid w:val="001F6BFC"/>
    <w:rsid w:val="002031FE"/>
    <w:rsid w:val="00205C7E"/>
    <w:rsid w:val="00212EEF"/>
    <w:rsid w:val="00214FFA"/>
    <w:rsid w:val="00216BF4"/>
    <w:rsid w:val="002175D0"/>
    <w:rsid w:val="0022078C"/>
    <w:rsid w:val="0022415E"/>
    <w:rsid w:val="00234E43"/>
    <w:rsid w:val="0024351E"/>
    <w:rsid w:val="0024523B"/>
    <w:rsid w:val="0025217E"/>
    <w:rsid w:val="00255B63"/>
    <w:rsid w:val="002662D8"/>
    <w:rsid w:val="0027141C"/>
    <w:rsid w:val="002A12E8"/>
    <w:rsid w:val="002A5120"/>
    <w:rsid w:val="002B0F8F"/>
    <w:rsid w:val="002B171D"/>
    <w:rsid w:val="002D54DA"/>
    <w:rsid w:val="002E1C52"/>
    <w:rsid w:val="002E2F5C"/>
    <w:rsid w:val="002E45C8"/>
    <w:rsid w:val="002E6982"/>
    <w:rsid w:val="002E7A72"/>
    <w:rsid w:val="00300ED2"/>
    <w:rsid w:val="003106D3"/>
    <w:rsid w:val="003235C8"/>
    <w:rsid w:val="00324D70"/>
    <w:rsid w:val="003333D3"/>
    <w:rsid w:val="00333677"/>
    <w:rsid w:val="003456EC"/>
    <w:rsid w:val="00352D77"/>
    <w:rsid w:val="00371979"/>
    <w:rsid w:val="00376C68"/>
    <w:rsid w:val="00386991"/>
    <w:rsid w:val="00397CE8"/>
    <w:rsid w:val="003A1F74"/>
    <w:rsid w:val="003A45F3"/>
    <w:rsid w:val="003A4BF6"/>
    <w:rsid w:val="003B2CB1"/>
    <w:rsid w:val="003B4AA9"/>
    <w:rsid w:val="003B5EA5"/>
    <w:rsid w:val="003C1308"/>
    <w:rsid w:val="003C34F9"/>
    <w:rsid w:val="003C4A1D"/>
    <w:rsid w:val="003D037D"/>
    <w:rsid w:val="003D3261"/>
    <w:rsid w:val="003D443E"/>
    <w:rsid w:val="003D444C"/>
    <w:rsid w:val="003D7DCD"/>
    <w:rsid w:val="003E02B7"/>
    <w:rsid w:val="003E66E0"/>
    <w:rsid w:val="00405017"/>
    <w:rsid w:val="00413167"/>
    <w:rsid w:val="004144D3"/>
    <w:rsid w:val="0041500B"/>
    <w:rsid w:val="004170C4"/>
    <w:rsid w:val="00420A2A"/>
    <w:rsid w:val="004220B3"/>
    <w:rsid w:val="00422999"/>
    <w:rsid w:val="00431F79"/>
    <w:rsid w:val="00432EB4"/>
    <w:rsid w:val="00433002"/>
    <w:rsid w:val="00440598"/>
    <w:rsid w:val="0044414E"/>
    <w:rsid w:val="0045102B"/>
    <w:rsid w:val="00452C27"/>
    <w:rsid w:val="00453C56"/>
    <w:rsid w:val="0045623C"/>
    <w:rsid w:val="0047193C"/>
    <w:rsid w:val="00480362"/>
    <w:rsid w:val="004859F1"/>
    <w:rsid w:val="00485A6F"/>
    <w:rsid w:val="00486997"/>
    <w:rsid w:val="00495F4A"/>
    <w:rsid w:val="004A0F99"/>
    <w:rsid w:val="004A782C"/>
    <w:rsid w:val="004C0451"/>
    <w:rsid w:val="004D57A3"/>
    <w:rsid w:val="004E5C58"/>
    <w:rsid w:val="004F03CE"/>
    <w:rsid w:val="00510D5B"/>
    <w:rsid w:val="00511137"/>
    <w:rsid w:val="005143E9"/>
    <w:rsid w:val="005151AC"/>
    <w:rsid w:val="005438C2"/>
    <w:rsid w:val="00550542"/>
    <w:rsid w:val="00560793"/>
    <w:rsid w:val="00561B9E"/>
    <w:rsid w:val="00562232"/>
    <w:rsid w:val="00572EE9"/>
    <w:rsid w:val="00574446"/>
    <w:rsid w:val="0057531F"/>
    <w:rsid w:val="00583344"/>
    <w:rsid w:val="0058684E"/>
    <w:rsid w:val="0059038B"/>
    <w:rsid w:val="005927E5"/>
    <w:rsid w:val="00594758"/>
    <w:rsid w:val="005A1B40"/>
    <w:rsid w:val="005A4414"/>
    <w:rsid w:val="005B0A7B"/>
    <w:rsid w:val="005B288B"/>
    <w:rsid w:val="005B5A96"/>
    <w:rsid w:val="005B5AFF"/>
    <w:rsid w:val="005B5C0F"/>
    <w:rsid w:val="005B7377"/>
    <w:rsid w:val="005D5CB9"/>
    <w:rsid w:val="005E1469"/>
    <w:rsid w:val="005E3F52"/>
    <w:rsid w:val="005E66E7"/>
    <w:rsid w:val="005F0172"/>
    <w:rsid w:val="005F0D02"/>
    <w:rsid w:val="005F4DB4"/>
    <w:rsid w:val="0060071C"/>
    <w:rsid w:val="006032EE"/>
    <w:rsid w:val="00616B94"/>
    <w:rsid w:val="006219B6"/>
    <w:rsid w:val="00635324"/>
    <w:rsid w:val="00645D7B"/>
    <w:rsid w:val="00662EAA"/>
    <w:rsid w:val="006710B3"/>
    <w:rsid w:val="006741BC"/>
    <w:rsid w:val="0067742C"/>
    <w:rsid w:val="00686C68"/>
    <w:rsid w:val="006948AB"/>
    <w:rsid w:val="006A32FD"/>
    <w:rsid w:val="006B4A9E"/>
    <w:rsid w:val="006B532C"/>
    <w:rsid w:val="006C43C2"/>
    <w:rsid w:val="006C5D46"/>
    <w:rsid w:val="006D08C1"/>
    <w:rsid w:val="006D4181"/>
    <w:rsid w:val="006E76D6"/>
    <w:rsid w:val="00712760"/>
    <w:rsid w:val="00715798"/>
    <w:rsid w:val="00723616"/>
    <w:rsid w:val="00752388"/>
    <w:rsid w:val="00755567"/>
    <w:rsid w:val="00755969"/>
    <w:rsid w:val="00756DAF"/>
    <w:rsid w:val="00756F0D"/>
    <w:rsid w:val="007625C1"/>
    <w:rsid w:val="007632AE"/>
    <w:rsid w:val="00763885"/>
    <w:rsid w:val="007777D7"/>
    <w:rsid w:val="00780C2C"/>
    <w:rsid w:val="00785F42"/>
    <w:rsid w:val="007A58EB"/>
    <w:rsid w:val="007B3748"/>
    <w:rsid w:val="007C39C6"/>
    <w:rsid w:val="007C6E37"/>
    <w:rsid w:val="007D0F25"/>
    <w:rsid w:val="007D0FCE"/>
    <w:rsid w:val="007E646A"/>
    <w:rsid w:val="007E7731"/>
    <w:rsid w:val="007F1EA7"/>
    <w:rsid w:val="007F7DE7"/>
    <w:rsid w:val="0080525E"/>
    <w:rsid w:val="008122A4"/>
    <w:rsid w:val="00823EB7"/>
    <w:rsid w:val="00830CD8"/>
    <w:rsid w:val="00834C53"/>
    <w:rsid w:val="00836336"/>
    <w:rsid w:val="00840C1E"/>
    <w:rsid w:val="0086177B"/>
    <w:rsid w:val="008701C9"/>
    <w:rsid w:val="0087156D"/>
    <w:rsid w:val="0087217B"/>
    <w:rsid w:val="008749D2"/>
    <w:rsid w:val="00874BD4"/>
    <w:rsid w:val="00875FED"/>
    <w:rsid w:val="00877804"/>
    <w:rsid w:val="00882466"/>
    <w:rsid w:val="0088658C"/>
    <w:rsid w:val="00893978"/>
    <w:rsid w:val="008977DA"/>
    <w:rsid w:val="008A0395"/>
    <w:rsid w:val="008A474F"/>
    <w:rsid w:val="008A7469"/>
    <w:rsid w:val="008B13C2"/>
    <w:rsid w:val="008C6D2D"/>
    <w:rsid w:val="008D21D6"/>
    <w:rsid w:val="008E0A77"/>
    <w:rsid w:val="008F2CED"/>
    <w:rsid w:val="008F5952"/>
    <w:rsid w:val="00902BBD"/>
    <w:rsid w:val="00905F9B"/>
    <w:rsid w:val="00913D96"/>
    <w:rsid w:val="00921AF3"/>
    <w:rsid w:val="00922617"/>
    <w:rsid w:val="00934CAB"/>
    <w:rsid w:val="00953B37"/>
    <w:rsid w:val="00971154"/>
    <w:rsid w:val="0097775A"/>
    <w:rsid w:val="009975F4"/>
    <w:rsid w:val="009A0B72"/>
    <w:rsid w:val="009A1B0B"/>
    <w:rsid w:val="009A7D0B"/>
    <w:rsid w:val="009B5F05"/>
    <w:rsid w:val="009C11F7"/>
    <w:rsid w:val="009C1F3D"/>
    <w:rsid w:val="009D3C04"/>
    <w:rsid w:val="009D5646"/>
    <w:rsid w:val="009D6499"/>
    <w:rsid w:val="009D7A10"/>
    <w:rsid w:val="009E32C4"/>
    <w:rsid w:val="009F2F3E"/>
    <w:rsid w:val="009F54EE"/>
    <w:rsid w:val="00A0016F"/>
    <w:rsid w:val="00A0151D"/>
    <w:rsid w:val="00A01C62"/>
    <w:rsid w:val="00A559D1"/>
    <w:rsid w:val="00A63152"/>
    <w:rsid w:val="00A760AD"/>
    <w:rsid w:val="00A82E6E"/>
    <w:rsid w:val="00A87765"/>
    <w:rsid w:val="00A90D45"/>
    <w:rsid w:val="00AB200F"/>
    <w:rsid w:val="00AB59A6"/>
    <w:rsid w:val="00AC029F"/>
    <w:rsid w:val="00AC3C96"/>
    <w:rsid w:val="00B06C64"/>
    <w:rsid w:val="00B20B34"/>
    <w:rsid w:val="00B2410C"/>
    <w:rsid w:val="00B2719C"/>
    <w:rsid w:val="00B34012"/>
    <w:rsid w:val="00B35392"/>
    <w:rsid w:val="00B35993"/>
    <w:rsid w:val="00B42969"/>
    <w:rsid w:val="00B515A1"/>
    <w:rsid w:val="00B674AD"/>
    <w:rsid w:val="00B71A35"/>
    <w:rsid w:val="00B74CBB"/>
    <w:rsid w:val="00B775A5"/>
    <w:rsid w:val="00BA1B32"/>
    <w:rsid w:val="00BB0838"/>
    <w:rsid w:val="00BB48DD"/>
    <w:rsid w:val="00BB592B"/>
    <w:rsid w:val="00BC103E"/>
    <w:rsid w:val="00BC2BBF"/>
    <w:rsid w:val="00BC6277"/>
    <w:rsid w:val="00BC6397"/>
    <w:rsid w:val="00BD1564"/>
    <w:rsid w:val="00BD27AD"/>
    <w:rsid w:val="00BE0A49"/>
    <w:rsid w:val="00BE12CE"/>
    <w:rsid w:val="00BE2773"/>
    <w:rsid w:val="00BE3319"/>
    <w:rsid w:val="00BE5DB3"/>
    <w:rsid w:val="00BF4766"/>
    <w:rsid w:val="00BF52B2"/>
    <w:rsid w:val="00BF630D"/>
    <w:rsid w:val="00C00EA5"/>
    <w:rsid w:val="00C053EA"/>
    <w:rsid w:val="00C2058D"/>
    <w:rsid w:val="00C20F36"/>
    <w:rsid w:val="00C325FE"/>
    <w:rsid w:val="00C33665"/>
    <w:rsid w:val="00C42698"/>
    <w:rsid w:val="00C4351D"/>
    <w:rsid w:val="00C469F5"/>
    <w:rsid w:val="00C50356"/>
    <w:rsid w:val="00C53D90"/>
    <w:rsid w:val="00C56C8D"/>
    <w:rsid w:val="00C60752"/>
    <w:rsid w:val="00C654C9"/>
    <w:rsid w:val="00C65C0A"/>
    <w:rsid w:val="00C671AC"/>
    <w:rsid w:val="00C75234"/>
    <w:rsid w:val="00C77CD1"/>
    <w:rsid w:val="00C903C4"/>
    <w:rsid w:val="00C971F9"/>
    <w:rsid w:val="00CA76D1"/>
    <w:rsid w:val="00CB3D42"/>
    <w:rsid w:val="00CB67F5"/>
    <w:rsid w:val="00CC2D6F"/>
    <w:rsid w:val="00CC575A"/>
    <w:rsid w:val="00CD22CB"/>
    <w:rsid w:val="00CE2B96"/>
    <w:rsid w:val="00CF6503"/>
    <w:rsid w:val="00D037B6"/>
    <w:rsid w:val="00D03BE9"/>
    <w:rsid w:val="00D041D9"/>
    <w:rsid w:val="00D042FA"/>
    <w:rsid w:val="00D046FD"/>
    <w:rsid w:val="00D129FC"/>
    <w:rsid w:val="00D27285"/>
    <w:rsid w:val="00D36C3B"/>
    <w:rsid w:val="00D43C81"/>
    <w:rsid w:val="00D6621B"/>
    <w:rsid w:val="00D769AB"/>
    <w:rsid w:val="00D91A0A"/>
    <w:rsid w:val="00DB785F"/>
    <w:rsid w:val="00DC21A2"/>
    <w:rsid w:val="00DC298A"/>
    <w:rsid w:val="00DC6066"/>
    <w:rsid w:val="00DD0CD9"/>
    <w:rsid w:val="00DE1E4D"/>
    <w:rsid w:val="00DF0BAC"/>
    <w:rsid w:val="00DF6296"/>
    <w:rsid w:val="00DF7C79"/>
    <w:rsid w:val="00E01FAC"/>
    <w:rsid w:val="00E06B4B"/>
    <w:rsid w:val="00E17359"/>
    <w:rsid w:val="00E200D6"/>
    <w:rsid w:val="00E20862"/>
    <w:rsid w:val="00E24411"/>
    <w:rsid w:val="00E24DF8"/>
    <w:rsid w:val="00E26284"/>
    <w:rsid w:val="00E467D9"/>
    <w:rsid w:val="00E54D91"/>
    <w:rsid w:val="00E6449D"/>
    <w:rsid w:val="00E65320"/>
    <w:rsid w:val="00E704F9"/>
    <w:rsid w:val="00E74C56"/>
    <w:rsid w:val="00E77709"/>
    <w:rsid w:val="00E81319"/>
    <w:rsid w:val="00E84919"/>
    <w:rsid w:val="00E863EC"/>
    <w:rsid w:val="00E865A7"/>
    <w:rsid w:val="00E90B0F"/>
    <w:rsid w:val="00E951C8"/>
    <w:rsid w:val="00EA12EE"/>
    <w:rsid w:val="00EA4005"/>
    <w:rsid w:val="00EB4528"/>
    <w:rsid w:val="00EB4DCC"/>
    <w:rsid w:val="00EB50E2"/>
    <w:rsid w:val="00EB6FD5"/>
    <w:rsid w:val="00EB7272"/>
    <w:rsid w:val="00EC1120"/>
    <w:rsid w:val="00EC5499"/>
    <w:rsid w:val="00EC7EB2"/>
    <w:rsid w:val="00ED445C"/>
    <w:rsid w:val="00ED6DE8"/>
    <w:rsid w:val="00EE2A39"/>
    <w:rsid w:val="00EF6BB6"/>
    <w:rsid w:val="00F000C6"/>
    <w:rsid w:val="00F00E12"/>
    <w:rsid w:val="00F15FE8"/>
    <w:rsid w:val="00F21A7F"/>
    <w:rsid w:val="00F30ACA"/>
    <w:rsid w:val="00F32BF3"/>
    <w:rsid w:val="00F339C8"/>
    <w:rsid w:val="00F46A67"/>
    <w:rsid w:val="00F52383"/>
    <w:rsid w:val="00F5239B"/>
    <w:rsid w:val="00F55E46"/>
    <w:rsid w:val="00F5777F"/>
    <w:rsid w:val="00F61265"/>
    <w:rsid w:val="00F6194F"/>
    <w:rsid w:val="00F6605A"/>
    <w:rsid w:val="00F80734"/>
    <w:rsid w:val="00F85322"/>
    <w:rsid w:val="00F8765B"/>
    <w:rsid w:val="00F91A4F"/>
    <w:rsid w:val="00F92EE0"/>
    <w:rsid w:val="00F94A2B"/>
    <w:rsid w:val="00FC67F2"/>
    <w:rsid w:val="00FD6C16"/>
    <w:rsid w:val="00FD7A34"/>
    <w:rsid w:val="00FE0E53"/>
    <w:rsid w:val="00FE5220"/>
    <w:rsid w:val="00FE550C"/>
    <w:rsid w:val="00FE6741"/>
    <w:rsid w:val="00FF0FDB"/>
    <w:rsid w:val="00FF2F69"/>
    <w:rsid w:val="00FF4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styleId="Testonotadichiusura">
    <w:name w:val="endnote text"/>
    <w:basedOn w:val="Normale"/>
    <w:link w:val="TestonotadichiusuraCarattere"/>
    <w:uiPriority w:val="99"/>
    <w:semiHidden/>
    <w:unhideWhenUse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Pr>
      <w:sz w:val="20"/>
      <w:szCs w:val="20"/>
    </w:rPr>
  </w:style>
  <w:style w:type="character" w:styleId="Rimandonotadichiusura">
    <w:name w:val="endnote reference"/>
    <w:basedOn w:val="Carpredefinitoparagrafo"/>
    <w:uiPriority w:val="99"/>
    <w:semiHidden/>
    <w:unhideWhenUsed/>
    <w:rPr>
      <w:vertAlign w:val="superscript"/>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Testofumetto">
    <w:name w:val="Balloon Text"/>
    <w:basedOn w:val="Normale"/>
    <w:link w:val="TestofumettoCarattere"/>
    <w:uiPriority w:val="99"/>
    <w:semiHidden/>
    <w:unhideWhenUse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F94A2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94A2B"/>
    <w:rPr>
      <w:sz w:val="20"/>
      <w:szCs w:val="20"/>
    </w:rPr>
  </w:style>
  <w:style w:type="character" w:styleId="Rimandonotaapidipagina">
    <w:name w:val="footnote reference"/>
    <w:basedOn w:val="Carpredefinitoparagrafo"/>
    <w:uiPriority w:val="99"/>
    <w:semiHidden/>
    <w:unhideWhenUsed/>
    <w:rsid w:val="00F94A2B"/>
    <w:rPr>
      <w:vertAlign w:val="superscript"/>
    </w:rPr>
  </w:style>
  <w:style w:type="paragraph" w:styleId="Intestazione">
    <w:name w:val="header"/>
    <w:basedOn w:val="Normale"/>
    <w:link w:val="IntestazioneCarattere"/>
    <w:uiPriority w:val="99"/>
    <w:unhideWhenUsed/>
    <w:rsid w:val="00F94A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4A2B"/>
  </w:style>
  <w:style w:type="paragraph" w:styleId="Pidipagina">
    <w:name w:val="footer"/>
    <w:basedOn w:val="Normale"/>
    <w:link w:val="PidipaginaCarattere"/>
    <w:uiPriority w:val="99"/>
    <w:unhideWhenUsed/>
    <w:rsid w:val="00F94A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4A2B"/>
  </w:style>
  <w:style w:type="paragraph" w:styleId="Corpotesto">
    <w:name w:val="Body Text"/>
    <w:basedOn w:val="Normale"/>
    <w:link w:val="CorpotestoCarattere"/>
    <w:uiPriority w:val="1"/>
    <w:qFormat/>
    <w:rsid w:val="009F2F3E"/>
    <w:pPr>
      <w:widowControl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9F2F3E"/>
    <w:rPr>
      <w:rFonts w:ascii="Calibri" w:eastAsia="Calibri" w:hAnsi="Calibri" w:cs="Calibri"/>
      <w:sz w:val="20"/>
      <w:szCs w:val="20"/>
      <w:lang w:val="en-US"/>
    </w:rPr>
  </w:style>
  <w:style w:type="paragraph" w:customStyle="1" w:styleId="Default">
    <w:name w:val="Default"/>
    <w:rsid w:val="00131C1F"/>
    <w:pPr>
      <w:autoSpaceDE w:val="0"/>
      <w:autoSpaceDN w:val="0"/>
      <w:adjustRightInd w:val="0"/>
      <w:spacing w:after="0" w:line="240" w:lineRule="auto"/>
    </w:pPr>
    <w:rPr>
      <w:rFonts w:ascii="Calibri" w:eastAsia="Times New Roman" w:hAnsi="Calibri" w:cs="Calibri"/>
      <w:color w:val="000000"/>
      <w:sz w:val="24"/>
      <w:szCs w:val="24"/>
    </w:rPr>
  </w:style>
  <w:style w:type="character" w:styleId="Collegamentoipertestuale">
    <w:name w:val="Hyperlink"/>
    <w:basedOn w:val="Carpredefinitoparagrafo"/>
    <w:uiPriority w:val="99"/>
    <w:unhideWhenUsed/>
    <w:rsid w:val="00371979"/>
    <w:rPr>
      <w:color w:val="0000FF" w:themeColor="hyperlink"/>
      <w:u w:val="single"/>
    </w:rPr>
  </w:style>
  <w:style w:type="paragraph" w:customStyle="1" w:styleId="Normale1">
    <w:name w:val="Normale1"/>
    <w:rsid w:val="00E90B0F"/>
    <w:rPr>
      <w:rFonts w:ascii="Calibri" w:eastAsia="Calibri" w:hAnsi="Calibri" w:cs="Calibri"/>
      <w:color w:val="00000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styleId="Testonotadichiusura">
    <w:name w:val="endnote text"/>
    <w:basedOn w:val="Normale"/>
    <w:link w:val="TestonotadichiusuraCarattere"/>
    <w:uiPriority w:val="99"/>
    <w:semiHidden/>
    <w:unhideWhenUse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Pr>
      <w:sz w:val="20"/>
      <w:szCs w:val="20"/>
    </w:rPr>
  </w:style>
  <w:style w:type="character" w:styleId="Rimandonotadichiusura">
    <w:name w:val="endnote reference"/>
    <w:basedOn w:val="Carpredefinitoparagrafo"/>
    <w:uiPriority w:val="99"/>
    <w:semiHidden/>
    <w:unhideWhenUsed/>
    <w:rPr>
      <w:vertAlign w:val="superscript"/>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Testofumetto">
    <w:name w:val="Balloon Text"/>
    <w:basedOn w:val="Normale"/>
    <w:link w:val="TestofumettoCarattere"/>
    <w:uiPriority w:val="99"/>
    <w:semiHidden/>
    <w:unhideWhenUse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F94A2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94A2B"/>
    <w:rPr>
      <w:sz w:val="20"/>
      <w:szCs w:val="20"/>
    </w:rPr>
  </w:style>
  <w:style w:type="character" w:styleId="Rimandonotaapidipagina">
    <w:name w:val="footnote reference"/>
    <w:basedOn w:val="Carpredefinitoparagrafo"/>
    <w:uiPriority w:val="99"/>
    <w:semiHidden/>
    <w:unhideWhenUsed/>
    <w:rsid w:val="00F94A2B"/>
    <w:rPr>
      <w:vertAlign w:val="superscript"/>
    </w:rPr>
  </w:style>
  <w:style w:type="paragraph" w:styleId="Intestazione">
    <w:name w:val="header"/>
    <w:basedOn w:val="Normale"/>
    <w:link w:val="IntestazioneCarattere"/>
    <w:uiPriority w:val="99"/>
    <w:unhideWhenUsed/>
    <w:rsid w:val="00F94A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94A2B"/>
  </w:style>
  <w:style w:type="paragraph" w:styleId="Pidipagina">
    <w:name w:val="footer"/>
    <w:basedOn w:val="Normale"/>
    <w:link w:val="PidipaginaCarattere"/>
    <w:uiPriority w:val="99"/>
    <w:unhideWhenUsed/>
    <w:rsid w:val="00F94A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94A2B"/>
  </w:style>
  <w:style w:type="paragraph" w:styleId="Corpotesto">
    <w:name w:val="Body Text"/>
    <w:basedOn w:val="Normale"/>
    <w:link w:val="CorpotestoCarattere"/>
    <w:uiPriority w:val="1"/>
    <w:qFormat/>
    <w:rsid w:val="009F2F3E"/>
    <w:pPr>
      <w:widowControl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9F2F3E"/>
    <w:rPr>
      <w:rFonts w:ascii="Calibri" w:eastAsia="Calibri" w:hAnsi="Calibri" w:cs="Calibri"/>
      <w:sz w:val="20"/>
      <w:szCs w:val="20"/>
      <w:lang w:val="en-US"/>
    </w:rPr>
  </w:style>
  <w:style w:type="paragraph" w:customStyle="1" w:styleId="Default">
    <w:name w:val="Default"/>
    <w:rsid w:val="00131C1F"/>
    <w:pPr>
      <w:autoSpaceDE w:val="0"/>
      <w:autoSpaceDN w:val="0"/>
      <w:adjustRightInd w:val="0"/>
      <w:spacing w:after="0" w:line="240" w:lineRule="auto"/>
    </w:pPr>
    <w:rPr>
      <w:rFonts w:ascii="Calibri" w:eastAsia="Times New Roman" w:hAnsi="Calibri" w:cs="Calibri"/>
      <w:color w:val="000000"/>
      <w:sz w:val="24"/>
      <w:szCs w:val="24"/>
    </w:rPr>
  </w:style>
  <w:style w:type="character" w:styleId="Collegamentoipertestuale">
    <w:name w:val="Hyperlink"/>
    <w:basedOn w:val="Carpredefinitoparagrafo"/>
    <w:uiPriority w:val="99"/>
    <w:unhideWhenUsed/>
    <w:rsid w:val="00371979"/>
    <w:rPr>
      <w:color w:val="0000FF" w:themeColor="hyperlink"/>
      <w:u w:val="single"/>
    </w:rPr>
  </w:style>
  <w:style w:type="paragraph" w:customStyle="1" w:styleId="Normale1">
    <w:name w:val="Normale1"/>
    <w:rsid w:val="00E90B0F"/>
    <w:rPr>
      <w:rFonts w:ascii="Calibri" w:eastAsia="Calibri" w:hAnsi="Calibri" w:cs="Calibri"/>
      <w:color w:val="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9107">
      <w:bodyDiv w:val="1"/>
      <w:marLeft w:val="0"/>
      <w:marRight w:val="0"/>
      <w:marTop w:val="0"/>
      <w:marBottom w:val="0"/>
      <w:divBdr>
        <w:top w:val="none" w:sz="0" w:space="0" w:color="auto"/>
        <w:left w:val="none" w:sz="0" w:space="0" w:color="auto"/>
        <w:bottom w:val="none" w:sz="0" w:space="0" w:color="auto"/>
        <w:right w:val="none" w:sz="0" w:space="0" w:color="auto"/>
      </w:divBdr>
    </w:div>
    <w:div w:id="127286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1818F-1852-4F9F-9970-2E561219F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514</Words>
  <Characters>2933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Citarella</dc:creator>
  <cp:lastModifiedBy>Di Turi Elvis</cp:lastModifiedBy>
  <cp:revision>6</cp:revision>
  <cp:lastPrinted>2016-09-23T15:18:00Z</cp:lastPrinted>
  <dcterms:created xsi:type="dcterms:W3CDTF">2016-10-05T16:19:00Z</dcterms:created>
  <dcterms:modified xsi:type="dcterms:W3CDTF">2017-04-10T14:11:00Z</dcterms:modified>
</cp:coreProperties>
</file>